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3C" w:rsidRDefault="00C40B5D" w:rsidP="00C40B5D">
      <w:pPr>
        <w:jc w:val="center"/>
      </w:pPr>
      <w:r>
        <w:t>Лекция 8</w:t>
      </w:r>
    </w:p>
    <w:p w:rsidR="00C40B5D" w:rsidRPr="004B4E55" w:rsidRDefault="00C40B5D" w:rsidP="00C40B5D">
      <w:pPr>
        <w:keepNext/>
        <w:suppressLineNumbers/>
        <w:ind w:firstLine="720"/>
        <w:jc w:val="center"/>
        <w:rPr>
          <w:b/>
          <w:szCs w:val="28"/>
        </w:rPr>
      </w:pPr>
      <w:r w:rsidRPr="004B4E55">
        <w:rPr>
          <w:b/>
          <w:szCs w:val="28"/>
        </w:rPr>
        <w:t>4.7 Мощность цепи синусоидального тока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4.7.1 Активная мощность. Мощность необратимых преобразований энергии на участке цепи за период:</w:t>
      </w:r>
    </w:p>
    <w:p w:rsidR="00C40B5D" w:rsidRPr="004B4E55" w:rsidRDefault="00C40B5D" w:rsidP="00C40B5D">
      <w:pPr>
        <w:keepNext/>
        <w:suppressLineNumbers/>
        <w:jc w:val="center"/>
        <w:rPr>
          <w:szCs w:val="28"/>
          <w:lang w:val="ru-MO"/>
        </w:rPr>
      </w:pPr>
    </w:p>
    <w:p w:rsidR="00C40B5D" w:rsidRPr="004B4E55" w:rsidRDefault="00C40B5D" w:rsidP="00C40B5D">
      <w:pPr>
        <w:keepNext/>
        <w:suppressLineNumbers/>
        <w:jc w:val="center"/>
        <w:rPr>
          <w:szCs w:val="28"/>
        </w:rPr>
      </w:pPr>
      <w:r w:rsidRPr="004B4E55">
        <w:rPr>
          <w:szCs w:val="28"/>
          <w:lang w:val="ru-MO"/>
        </w:rPr>
        <w:t xml:space="preserve">                                  </w:t>
      </w:r>
      <w:r w:rsidRPr="004B4E55">
        <w:rPr>
          <w:color w:val="000000"/>
          <w:spacing w:val="2"/>
          <w:position w:val="-36"/>
          <w:szCs w:val="28"/>
          <w:lang w:val="ru-MO"/>
        </w:rPr>
        <w:object w:dxaOrig="3680" w:dyaOrig="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42.75pt" o:ole="" fillcolor="window">
            <v:imagedata r:id="rId5" o:title=""/>
          </v:shape>
          <o:OLEObject Type="Embed" ProgID="Equation.3" ShapeID="_x0000_i1025" DrawAspect="Content" ObjectID="_1479718444" r:id="rId6"/>
        </w:object>
      </w:r>
      <w:r w:rsidRPr="004B4E55">
        <w:rPr>
          <w:szCs w:val="28"/>
          <w:lang w:val="ru-MO"/>
        </w:rPr>
        <w:t xml:space="preserve">                                (4.20)</w:t>
      </w:r>
    </w:p>
    <w:p w:rsidR="00C40B5D" w:rsidRPr="004B4E55" w:rsidRDefault="00C40B5D" w:rsidP="00C40B5D">
      <w:pPr>
        <w:keepNext/>
        <w:suppressLineNumbers/>
        <w:ind w:firstLine="851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Средняя за период мощность зависит от угла сдвига фаз между напряжением и током и не равна нулю, если участок цепи имеет активное сопротивление.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Из основной формулы активной мощности можно получить производные формулы для участков цепи с сопротивлением </w:t>
      </w:r>
      <w:r w:rsidRPr="004B4E55">
        <w:rPr>
          <w:i/>
          <w:szCs w:val="28"/>
          <w:lang w:val="en-US"/>
        </w:rPr>
        <w:t>Z</w:t>
      </w:r>
      <w:r w:rsidRPr="004B4E55">
        <w:rPr>
          <w:szCs w:val="28"/>
        </w:rPr>
        <w:t>:</w:t>
      </w:r>
    </w:p>
    <w:p w:rsidR="00C40B5D" w:rsidRPr="004B4E55" w:rsidRDefault="00C40B5D" w:rsidP="00C40B5D">
      <w:pPr>
        <w:keepNext/>
        <w:suppressLineNumbers/>
        <w:ind w:firstLine="720"/>
        <w:jc w:val="center"/>
        <w:rPr>
          <w:i/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center"/>
        <w:rPr>
          <w:szCs w:val="28"/>
          <w:lang w:val="en-US"/>
        </w:rPr>
      </w:pPr>
      <w:r w:rsidRPr="004B4E55">
        <w:rPr>
          <w:szCs w:val="28"/>
        </w:rPr>
        <w:t xml:space="preserve">                          </w:t>
      </w:r>
      <w:r w:rsidRPr="004B4E55">
        <w:rPr>
          <w:i/>
          <w:szCs w:val="28"/>
          <w:lang w:val="en-US"/>
        </w:rPr>
        <w:t>P</w:t>
      </w:r>
      <w:r w:rsidRPr="004B4E55">
        <w:rPr>
          <w:szCs w:val="28"/>
          <w:lang w:val="en-US"/>
        </w:rPr>
        <w:t>=</w:t>
      </w:r>
      <w:proofErr w:type="spellStart"/>
      <w:r w:rsidRPr="004B4E55">
        <w:rPr>
          <w:i/>
          <w:szCs w:val="28"/>
          <w:lang w:val="en-US"/>
        </w:rPr>
        <w:t>UI</w:t>
      </w:r>
      <w:r w:rsidRPr="004B4E55">
        <w:rPr>
          <w:szCs w:val="28"/>
          <w:lang w:val="en-US"/>
        </w:rPr>
        <w:t>cos</w:t>
      </w:r>
      <w:proofErr w:type="spellEnd"/>
      <w:r w:rsidRPr="004B4E55">
        <w:rPr>
          <w:i/>
          <w:szCs w:val="28"/>
          <w:lang w:val="en-US"/>
        </w:rPr>
        <w:sym w:font="Symbol" w:char="006A"/>
      </w:r>
      <w:r w:rsidRPr="004B4E55">
        <w:rPr>
          <w:szCs w:val="28"/>
          <w:lang w:val="en-US"/>
        </w:rPr>
        <w:t>=</w:t>
      </w:r>
      <w:proofErr w:type="spellStart"/>
      <w:r w:rsidRPr="004B4E55">
        <w:rPr>
          <w:i/>
          <w:szCs w:val="28"/>
          <w:lang w:val="en-US"/>
        </w:rPr>
        <w:t>U</w:t>
      </w:r>
      <w:r w:rsidRPr="004B4E55">
        <w:rPr>
          <w:i/>
          <w:szCs w:val="28"/>
          <w:vertAlign w:val="subscript"/>
          <w:lang w:val="en-US"/>
        </w:rPr>
        <w:t>a</w:t>
      </w:r>
      <w:r w:rsidRPr="004B4E55">
        <w:rPr>
          <w:i/>
          <w:szCs w:val="28"/>
          <w:lang w:val="en-US"/>
        </w:rPr>
        <w:t>I</w:t>
      </w:r>
      <w:proofErr w:type="spellEnd"/>
      <w:r w:rsidRPr="004B4E55">
        <w:rPr>
          <w:szCs w:val="28"/>
          <w:lang w:val="en-US"/>
        </w:rPr>
        <w:t>=</w:t>
      </w:r>
      <w:r w:rsidRPr="004B4E55">
        <w:rPr>
          <w:i/>
          <w:szCs w:val="28"/>
          <w:lang w:val="en-US"/>
        </w:rPr>
        <w:t>I</w:t>
      </w:r>
      <w:r w:rsidRPr="004B4E55">
        <w:rPr>
          <w:szCs w:val="28"/>
          <w:vertAlign w:val="superscript"/>
          <w:lang w:val="en-US"/>
        </w:rPr>
        <w:t>2</w:t>
      </w:r>
      <w:r w:rsidRPr="004B4E55">
        <w:rPr>
          <w:i/>
          <w:szCs w:val="28"/>
          <w:lang w:val="en-US"/>
        </w:rPr>
        <w:t>Z</w:t>
      </w:r>
      <w:r w:rsidRPr="004B4E55">
        <w:rPr>
          <w:szCs w:val="28"/>
          <w:lang w:val="en-US"/>
        </w:rPr>
        <w:t>cos</w:t>
      </w:r>
      <w:r w:rsidRPr="004B4E55">
        <w:rPr>
          <w:i/>
          <w:szCs w:val="28"/>
          <w:lang w:val="en-US"/>
        </w:rPr>
        <w:sym w:font="Symbol" w:char="006A"/>
      </w:r>
      <w:r w:rsidRPr="004B4E55">
        <w:rPr>
          <w:szCs w:val="28"/>
          <w:lang w:val="en-US"/>
        </w:rPr>
        <w:t>=</w:t>
      </w:r>
      <w:r w:rsidRPr="004B4E55">
        <w:rPr>
          <w:i/>
          <w:szCs w:val="28"/>
          <w:lang w:val="en-US"/>
        </w:rPr>
        <w:t>RI</w:t>
      </w:r>
      <w:r w:rsidRPr="004B4E55">
        <w:rPr>
          <w:szCs w:val="28"/>
          <w:vertAlign w:val="superscript"/>
          <w:lang w:val="en-US"/>
        </w:rPr>
        <w:t>2</w:t>
      </w:r>
      <w:r w:rsidRPr="004B4E55">
        <w:rPr>
          <w:szCs w:val="28"/>
          <w:lang w:val="en-US"/>
        </w:rPr>
        <w:t>=</w:t>
      </w:r>
      <w:r w:rsidRPr="004B4E55">
        <w:rPr>
          <w:i/>
          <w:szCs w:val="28"/>
          <w:lang w:val="en-US"/>
        </w:rPr>
        <w:t>GU</w:t>
      </w:r>
      <w:r w:rsidRPr="004B4E55">
        <w:rPr>
          <w:szCs w:val="28"/>
          <w:vertAlign w:val="superscript"/>
          <w:lang w:val="en-US"/>
        </w:rPr>
        <w:t>2</w:t>
      </w:r>
      <w:r w:rsidRPr="004B4E55">
        <w:rPr>
          <w:szCs w:val="28"/>
          <w:lang w:val="en-US"/>
        </w:rPr>
        <w:t xml:space="preserve">                          (4.21)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  <w:lang w:val="en-US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4.7.2 Реактивная мощность. Мощность реактивных элементов </w:t>
      </w:r>
      <w:proofErr w:type="spellStart"/>
      <w:r w:rsidRPr="004B4E55">
        <w:rPr>
          <w:i/>
          <w:szCs w:val="28"/>
        </w:rPr>
        <w:t>р</w:t>
      </w:r>
      <w:r w:rsidRPr="004B4E55">
        <w:rPr>
          <w:i/>
          <w:szCs w:val="28"/>
          <w:vertAlign w:val="subscript"/>
        </w:rPr>
        <w:t>р</w:t>
      </w:r>
      <w:proofErr w:type="spellEnd"/>
      <w:r w:rsidRPr="004B4E55">
        <w:rPr>
          <w:szCs w:val="28"/>
        </w:rPr>
        <w:t>=</w:t>
      </w:r>
      <w:proofErr w:type="spellStart"/>
      <w:r w:rsidRPr="004B4E55">
        <w:rPr>
          <w:i/>
          <w:szCs w:val="28"/>
          <w:lang w:val="en-US"/>
        </w:rPr>
        <w:t>p</w:t>
      </w:r>
      <w:r w:rsidRPr="004B4E55">
        <w:rPr>
          <w:i/>
          <w:szCs w:val="28"/>
          <w:vertAlign w:val="subscript"/>
          <w:lang w:val="en-US"/>
        </w:rPr>
        <w:t>L</w:t>
      </w:r>
      <w:proofErr w:type="spellEnd"/>
      <w:r w:rsidRPr="004B4E55">
        <w:rPr>
          <w:szCs w:val="28"/>
        </w:rPr>
        <w:t>+</w:t>
      </w:r>
      <w:proofErr w:type="spellStart"/>
      <w:r w:rsidRPr="004B4E55">
        <w:rPr>
          <w:i/>
          <w:szCs w:val="28"/>
          <w:lang w:val="en-US"/>
        </w:rPr>
        <w:t>p</w:t>
      </w:r>
      <w:r w:rsidRPr="004B4E55">
        <w:rPr>
          <w:i/>
          <w:szCs w:val="28"/>
          <w:vertAlign w:val="subscript"/>
          <w:lang w:val="en-US"/>
        </w:rPr>
        <w:t>C</w:t>
      </w:r>
      <w:proofErr w:type="spellEnd"/>
      <w:r w:rsidRPr="004B4E55">
        <w:rPr>
          <w:szCs w:val="28"/>
        </w:rPr>
        <w:t xml:space="preserve"> в среднем за период равна нулю, но в течение четверти периода она положительна, что физически означает накопление энергии в магнитном поле катушки или в электрическом поле конденсатора, а в течение следующей четверти периода </w:t>
      </w: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отрицательная, что соответствует обратному процессу. Таким образом, имеет место процесс колебания энергии, но необратимых преобразований энергии нет. Мощность колеблющейся энергии в отличие </w:t>
      </w:r>
      <w:proofErr w:type="gramStart"/>
      <w:r w:rsidRPr="004B4E55">
        <w:rPr>
          <w:szCs w:val="28"/>
        </w:rPr>
        <w:t>от</w:t>
      </w:r>
      <w:proofErr w:type="gramEnd"/>
      <w:r w:rsidRPr="004B4E55">
        <w:rPr>
          <w:szCs w:val="28"/>
        </w:rPr>
        <w:t xml:space="preserve"> активной называют реактивной и обозначают буквой </w:t>
      </w:r>
      <w:r w:rsidRPr="004B4E55">
        <w:rPr>
          <w:i/>
          <w:szCs w:val="28"/>
          <w:lang w:val="en-US"/>
        </w:rPr>
        <w:t>Q</w:t>
      </w:r>
      <w:r w:rsidRPr="004B4E55">
        <w:rPr>
          <w:szCs w:val="28"/>
        </w:rPr>
        <w:t>:</w:t>
      </w:r>
    </w:p>
    <w:p w:rsidR="00C40B5D" w:rsidRPr="004B4E55" w:rsidRDefault="00C40B5D" w:rsidP="00C40B5D">
      <w:pPr>
        <w:keepNext/>
        <w:suppressLineNumbers/>
        <w:jc w:val="center"/>
        <w:rPr>
          <w:i/>
          <w:szCs w:val="28"/>
        </w:rPr>
      </w:pPr>
    </w:p>
    <w:p w:rsidR="00C40B5D" w:rsidRPr="004B4E55" w:rsidRDefault="00C40B5D" w:rsidP="00C40B5D">
      <w:pPr>
        <w:keepNext/>
        <w:suppressLineNumbers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</w:t>
      </w:r>
      <w:r w:rsidRPr="004B4E55">
        <w:rPr>
          <w:i/>
          <w:szCs w:val="28"/>
          <w:lang w:val="en-US"/>
        </w:rPr>
        <w:t>Q</w:t>
      </w:r>
      <w:r w:rsidRPr="004B4E55">
        <w:rPr>
          <w:szCs w:val="28"/>
        </w:rPr>
        <w:t>=</w:t>
      </w:r>
      <w:proofErr w:type="spellStart"/>
      <w:r w:rsidRPr="004B4E55">
        <w:rPr>
          <w:i/>
          <w:szCs w:val="28"/>
          <w:lang w:val="en-US"/>
        </w:rPr>
        <w:t>UI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i/>
          <w:szCs w:val="28"/>
          <w:lang w:val="en-US"/>
        </w:rPr>
        <w:sym w:font="Symbol" w:char="006A"/>
      </w:r>
      <w:r w:rsidRPr="004B4E55">
        <w:rPr>
          <w:szCs w:val="28"/>
        </w:rPr>
        <w:t xml:space="preserve">                                         (4.22)</w:t>
      </w:r>
    </w:p>
    <w:p w:rsidR="00C40B5D" w:rsidRPr="004B4E55" w:rsidRDefault="00C40B5D" w:rsidP="00C40B5D">
      <w:pPr>
        <w:keepNext/>
        <w:suppressLineNumbers/>
        <w:ind w:firstLine="851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Единицу реактивной мощности называют вольт-ампер реактивный – вар.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Для индуктивного элемента реактивная мощность </w:t>
      </w:r>
      <w:r w:rsidRPr="004B4E55">
        <w:rPr>
          <w:i/>
          <w:szCs w:val="28"/>
          <w:lang w:val="en-US"/>
        </w:rPr>
        <w:t>Q</w:t>
      </w:r>
      <w:r w:rsidRPr="004B4E55">
        <w:rPr>
          <w:szCs w:val="28"/>
        </w:rPr>
        <w:t>=</w:t>
      </w:r>
      <w:r w:rsidRPr="004B4E55">
        <w:rPr>
          <w:i/>
          <w:szCs w:val="28"/>
          <w:lang w:val="en-US"/>
        </w:rPr>
        <w:t>UI</w:t>
      </w:r>
      <w:r w:rsidRPr="004B4E55">
        <w:rPr>
          <w:szCs w:val="28"/>
        </w:rPr>
        <w:t>=</w:t>
      </w:r>
      <w:r w:rsidRPr="004B4E55">
        <w:rPr>
          <w:i/>
          <w:szCs w:val="28"/>
          <w:lang w:val="en-US"/>
        </w:rPr>
        <w:t>Q</w:t>
      </w:r>
      <w:r w:rsidRPr="004B4E55">
        <w:rPr>
          <w:i/>
          <w:szCs w:val="28"/>
          <w:vertAlign w:val="subscript"/>
          <w:lang w:val="en-US"/>
        </w:rPr>
        <w:t>L</w:t>
      </w:r>
      <w:r w:rsidRPr="004B4E55">
        <w:rPr>
          <w:szCs w:val="28"/>
        </w:rPr>
        <w:t xml:space="preserve">, так как </w:t>
      </w:r>
      <w:r w:rsidRPr="004B4E55">
        <w:rPr>
          <w:szCs w:val="28"/>
          <w:lang w:val="en-US"/>
        </w:rPr>
        <w:t>sin</w:t>
      </w:r>
      <w:r w:rsidRPr="004B4E55">
        <w:rPr>
          <w:i/>
          <w:szCs w:val="28"/>
          <w:lang w:val="en-US"/>
        </w:rPr>
        <w:sym w:font="Symbol" w:char="006A"/>
      </w:r>
      <w:r w:rsidRPr="004B4E55">
        <w:rPr>
          <w:szCs w:val="28"/>
        </w:rPr>
        <w:t>=</w:t>
      </w:r>
      <w:r w:rsidRPr="004B4E55">
        <w:rPr>
          <w:szCs w:val="28"/>
          <w:lang w:val="en-US"/>
        </w:rPr>
        <w:t>sin</w:t>
      </w:r>
      <w:r w:rsidRPr="004B4E55">
        <w:rPr>
          <w:szCs w:val="28"/>
        </w:rPr>
        <w:t>90</w:t>
      </w:r>
      <w:r w:rsidRPr="004B4E55">
        <w:rPr>
          <w:szCs w:val="28"/>
          <w:lang w:val="en-US"/>
        </w:rPr>
        <w:sym w:font="Symbol" w:char="00B0"/>
      </w:r>
      <w:r w:rsidRPr="004B4E55">
        <w:rPr>
          <w:szCs w:val="28"/>
        </w:rPr>
        <w:t xml:space="preserve">=1. Для емкостного элемента реактивная мощность </w:t>
      </w:r>
      <w:r w:rsidRPr="004B4E55">
        <w:rPr>
          <w:i/>
          <w:szCs w:val="28"/>
          <w:lang w:val="en-US"/>
        </w:rPr>
        <w:t>Q</w:t>
      </w:r>
      <w:r w:rsidRPr="004B4E55">
        <w:rPr>
          <w:szCs w:val="28"/>
        </w:rPr>
        <w:t>=–</w:t>
      </w:r>
      <w:r w:rsidRPr="004B4E55">
        <w:rPr>
          <w:i/>
          <w:szCs w:val="28"/>
          <w:lang w:val="en-US"/>
        </w:rPr>
        <w:t>UI</w:t>
      </w:r>
      <w:r w:rsidRPr="004B4E55">
        <w:rPr>
          <w:szCs w:val="28"/>
        </w:rPr>
        <w:t>=–</w:t>
      </w:r>
      <w:proofErr w:type="gramStart"/>
      <w:r w:rsidRPr="004B4E55">
        <w:rPr>
          <w:i/>
          <w:szCs w:val="28"/>
          <w:lang w:val="en-US"/>
        </w:rPr>
        <w:t>Q</w:t>
      </w:r>
      <w:proofErr w:type="gramEnd"/>
      <w:r w:rsidRPr="004B4E55">
        <w:rPr>
          <w:i/>
          <w:szCs w:val="28"/>
          <w:vertAlign w:val="subscript"/>
        </w:rPr>
        <w:t>С</w:t>
      </w:r>
      <w:r w:rsidRPr="004B4E55">
        <w:rPr>
          <w:szCs w:val="28"/>
        </w:rPr>
        <w:t xml:space="preserve">, так как </w:t>
      </w:r>
      <w:r w:rsidRPr="004B4E55">
        <w:rPr>
          <w:szCs w:val="28"/>
          <w:lang w:val="en-US"/>
        </w:rPr>
        <w:t>sin</w:t>
      </w:r>
      <w:r w:rsidRPr="004B4E55">
        <w:rPr>
          <w:i/>
          <w:szCs w:val="28"/>
          <w:lang w:val="en-US"/>
        </w:rPr>
        <w:sym w:font="Symbol" w:char="006A"/>
      </w:r>
      <w:r w:rsidRPr="004B4E55">
        <w:rPr>
          <w:szCs w:val="28"/>
        </w:rPr>
        <w:t>=</w:t>
      </w:r>
      <w:r w:rsidRPr="004B4E55">
        <w:rPr>
          <w:szCs w:val="28"/>
          <w:lang w:val="en-US"/>
        </w:rPr>
        <w:t>sin</w:t>
      </w:r>
      <w:r w:rsidRPr="004B4E55">
        <w:rPr>
          <w:szCs w:val="28"/>
        </w:rPr>
        <w:t>(</w:t>
      </w:r>
      <w:r w:rsidRPr="004B4E55">
        <w:rPr>
          <w:szCs w:val="28"/>
          <w:lang w:val="en-US"/>
        </w:rPr>
        <w:sym w:font="Symbol" w:char="002D"/>
      </w:r>
      <w:r w:rsidRPr="004B4E55">
        <w:rPr>
          <w:szCs w:val="28"/>
        </w:rPr>
        <w:t>90</w:t>
      </w:r>
      <w:r w:rsidRPr="004B4E55">
        <w:rPr>
          <w:szCs w:val="28"/>
          <w:lang w:val="en-US"/>
        </w:rPr>
        <w:sym w:font="Symbol" w:char="00B0"/>
      </w:r>
      <w:r w:rsidRPr="004B4E55">
        <w:rPr>
          <w:szCs w:val="28"/>
        </w:rPr>
        <w:t>)=</w:t>
      </w:r>
      <w:r w:rsidRPr="004B4E55">
        <w:rPr>
          <w:szCs w:val="28"/>
        </w:rPr>
        <w:sym w:font="Symbol" w:char="002D"/>
      </w:r>
      <w:r w:rsidRPr="004B4E55">
        <w:rPr>
          <w:szCs w:val="28"/>
        </w:rPr>
        <w:t>1.</w:t>
      </w:r>
    </w:p>
    <w:p w:rsidR="00C40B5D" w:rsidRPr="004B4E55" w:rsidRDefault="00C40B5D" w:rsidP="00C40B5D">
      <w:pPr>
        <w:keepNext/>
        <w:suppressLineNumbers/>
        <w:ind w:firstLine="851"/>
        <w:jc w:val="both"/>
        <w:rPr>
          <w:szCs w:val="28"/>
        </w:rPr>
      </w:pPr>
      <w:r w:rsidRPr="004B4E55">
        <w:rPr>
          <w:szCs w:val="28"/>
        </w:rPr>
        <w:t xml:space="preserve">Если индуктивный и емкостный элементы соединены последовательно, то </w:t>
      </w:r>
      <w:r w:rsidRPr="004B4E55">
        <w:rPr>
          <w:i/>
          <w:szCs w:val="28"/>
          <w:lang w:val="en-US"/>
        </w:rPr>
        <w:t>Q</w:t>
      </w:r>
      <w:r w:rsidRPr="004B4E55">
        <w:rPr>
          <w:szCs w:val="28"/>
        </w:rPr>
        <w:t>=</w:t>
      </w:r>
      <w:r w:rsidRPr="004B4E55">
        <w:rPr>
          <w:i/>
          <w:szCs w:val="28"/>
          <w:lang w:val="en-US"/>
        </w:rPr>
        <w:t>Q</w:t>
      </w:r>
      <w:r w:rsidRPr="004B4E55">
        <w:rPr>
          <w:i/>
          <w:szCs w:val="28"/>
          <w:vertAlign w:val="subscript"/>
          <w:lang w:val="en-US"/>
        </w:rPr>
        <w:t>L</w:t>
      </w:r>
      <w:r w:rsidRPr="004B4E55">
        <w:rPr>
          <w:i/>
          <w:szCs w:val="28"/>
          <w:vertAlign w:val="subscript"/>
        </w:rPr>
        <w:t xml:space="preserve"> </w:t>
      </w:r>
      <w:r w:rsidRPr="004B4E55">
        <w:rPr>
          <w:szCs w:val="28"/>
        </w:rPr>
        <w:t xml:space="preserve">– </w:t>
      </w:r>
      <w:proofErr w:type="gramStart"/>
      <w:r w:rsidRPr="004B4E55">
        <w:rPr>
          <w:i/>
          <w:szCs w:val="28"/>
          <w:lang w:val="en-US"/>
        </w:rPr>
        <w:t>Q</w:t>
      </w:r>
      <w:proofErr w:type="gramEnd"/>
      <w:r w:rsidRPr="004B4E55">
        <w:rPr>
          <w:i/>
          <w:szCs w:val="28"/>
          <w:vertAlign w:val="subscript"/>
        </w:rPr>
        <w:t>С</w:t>
      </w:r>
      <w:r w:rsidRPr="004B4E55">
        <w:rPr>
          <w:szCs w:val="28"/>
        </w:rPr>
        <w:t>.</w:t>
      </w:r>
    </w:p>
    <w:p w:rsidR="00C40B5D" w:rsidRPr="004B4E55" w:rsidRDefault="00C40B5D" w:rsidP="00C40B5D">
      <w:pPr>
        <w:keepNext/>
        <w:suppressLineNumbers/>
        <w:ind w:firstLine="851"/>
        <w:jc w:val="both"/>
        <w:rPr>
          <w:szCs w:val="28"/>
        </w:rPr>
      </w:pPr>
      <w:r w:rsidRPr="004B4E55">
        <w:rPr>
          <w:szCs w:val="28"/>
        </w:rPr>
        <w:t>Из основной формулы реактивной мощности легко получить производные формулы:</w:t>
      </w:r>
    </w:p>
    <w:p w:rsidR="00C40B5D" w:rsidRPr="004B4E55" w:rsidRDefault="00C40B5D" w:rsidP="00C40B5D">
      <w:pPr>
        <w:keepNext/>
        <w:suppressLineNumbers/>
        <w:jc w:val="center"/>
        <w:rPr>
          <w:i/>
          <w:szCs w:val="28"/>
        </w:rPr>
      </w:pPr>
    </w:p>
    <w:p w:rsidR="00C40B5D" w:rsidRPr="004B4E55" w:rsidRDefault="00C40B5D" w:rsidP="00C40B5D">
      <w:pPr>
        <w:keepNext/>
        <w:suppressLineNumbers/>
        <w:jc w:val="center"/>
        <w:rPr>
          <w:szCs w:val="28"/>
          <w:lang w:val="en-US"/>
        </w:rPr>
      </w:pPr>
      <w:r w:rsidRPr="004B4E55">
        <w:rPr>
          <w:szCs w:val="28"/>
        </w:rPr>
        <w:t xml:space="preserve">                                             </w:t>
      </w:r>
      <w:r w:rsidRPr="004B4E55">
        <w:rPr>
          <w:i/>
          <w:szCs w:val="28"/>
          <w:lang w:val="en-US"/>
        </w:rPr>
        <w:t>Q</w:t>
      </w:r>
      <w:r w:rsidRPr="004B4E55">
        <w:rPr>
          <w:szCs w:val="28"/>
          <w:lang w:val="en-US"/>
        </w:rPr>
        <w:t>=</w:t>
      </w:r>
      <w:proofErr w:type="spellStart"/>
      <w:r w:rsidRPr="004B4E55">
        <w:rPr>
          <w:i/>
          <w:szCs w:val="28"/>
          <w:lang w:val="en-US"/>
        </w:rPr>
        <w:t>UI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i/>
          <w:szCs w:val="28"/>
          <w:lang w:val="en-US"/>
        </w:rPr>
        <w:sym w:font="Symbol" w:char="006A"/>
      </w:r>
      <w:r w:rsidRPr="004B4E55">
        <w:rPr>
          <w:szCs w:val="28"/>
          <w:lang w:val="en-US"/>
        </w:rPr>
        <w:t>=</w:t>
      </w:r>
      <w:proofErr w:type="spellStart"/>
      <w:proofErr w:type="gramStart"/>
      <w:r w:rsidRPr="004B4E55">
        <w:rPr>
          <w:i/>
          <w:szCs w:val="28"/>
          <w:lang w:val="en-US"/>
        </w:rPr>
        <w:t>U</w:t>
      </w:r>
      <w:r w:rsidRPr="004B4E55">
        <w:rPr>
          <w:i/>
          <w:szCs w:val="28"/>
          <w:vertAlign w:val="subscript"/>
          <w:lang w:val="en-US"/>
        </w:rPr>
        <w:t>p</w:t>
      </w:r>
      <w:r w:rsidRPr="004B4E55">
        <w:rPr>
          <w:i/>
          <w:szCs w:val="28"/>
          <w:lang w:val="en-US"/>
        </w:rPr>
        <w:t>I</w:t>
      </w:r>
      <w:proofErr w:type="spellEnd"/>
      <w:r w:rsidRPr="004B4E55">
        <w:rPr>
          <w:szCs w:val="28"/>
          <w:lang w:val="en-US"/>
        </w:rPr>
        <w:t>=</w:t>
      </w:r>
      <w:proofErr w:type="gramEnd"/>
      <w:r w:rsidRPr="004B4E55">
        <w:rPr>
          <w:i/>
          <w:szCs w:val="28"/>
          <w:lang w:val="en-US"/>
        </w:rPr>
        <w:t>I</w:t>
      </w:r>
      <w:r w:rsidRPr="004B4E55">
        <w:rPr>
          <w:szCs w:val="28"/>
          <w:vertAlign w:val="superscript"/>
          <w:lang w:val="en-US"/>
        </w:rPr>
        <w:t>2</w:t>
      </w:r>
      <w:r w:rsidRPr="004B4E55">
        <w:rPr>
          <w:i/>
          <w:szCs w:val="28"/>
          <w:lang w:val="en-US"/>
        </w:rPr>
        <w:t>Z</w:t>
      </w:r>
      <w:r w:rsidRPr="004B4E55">
        <w:rPr>
          <w:szCs w:val="28"/>
          <w:lang w:val="en-US"/>
        </w:rPr>
        <w:t>sin</w:t>
      </w:r>
      <w:r w:rsidRPr="004B4E55">
        <w:rPr>
          <w:i/>
          <w:szCs w:val="28"/>
          <w:lang w:val="en-US"/>
        </w:rPr>
        <w:sym w:font="Symbol" w:char="006A"/>
      </w:r>
      <w:r w:rsidRPr="004B4E55">
        <w:rPr>
          <w:szCs w:val="28"/>
          <w:lang w:val="en-US"/>
        </w:rPr>
        <w:t>=</w:t>
      </w:r>
      <w:r w:rsidRPr="004B4E55">
        <w:rPr>
          <w:i/>
          <w:szCs w:val="28"/>
          <w:lang w:val="en-US"/>
        </w:rPr>
        <w:t>XI</w:t>
      </w:r>
      <w:r w:rsidRPr="004B4E55">
        <w:rPr>
          <w:szCs w:val="28"/>
          <w:vertAlign w:val="superscript"/>
          <w:lang w:val="en-US"/>
        </w:rPr>
        <w:t>2</w:t>
      </w:r>
      <w:r w:rsidRPr="004B4E55">
        <w:rPr>
          <w:szCs w:val="28"/>
          <w:lang w:val="en-US"/>
        </w:rPr>
        <w:t>=</w:t>
      </w:r>
      <w:r w:rsidRPr="004B4E55">
        <w:rPr>
          <w:i/>
          <w:szCs w:val="28"/>
          <w:lang w:val="en-US"/>
        </w:rPr>
        <w:t>BU</w:t>
      </w:r>
      <w:r w:rsidRPr="004B4E55">
        <w:rPr>
          <w:szCs w:val="28"/>
          <w:vertAlign w:val="superscript"/>
          <w:lang w:val="en-US"/>
        </w:rPr>
        <w:t>2</w:t>
      </w:r>
      <w:r w:rsidRPr="004B4E55">
        <w:rPr>
          <w:szCs w:val="28"/>
          <w:lang w:val="en-US"/>
        </w:rPr>
        <w:t xml:space="preserve">                 (4.23)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  <w:lang w:val="en-US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4.7.3 Полная мощность. </w:t>
      </w:r>
      <w:proofErr w:type="gramStart"/>
      <w:r w:rsidRPr="004B4E55">
        <w:rPr>
          <w:szCs w:val="28"/>
        </w:rPr>
        <w:t xml:space="preserve">Кроме активной и реактивной мощностей цепь синусоидального тока характеризуется полной мощностью, обозначаемой </w:t>
      </w:r>
      <w:r w:rsidRPr="004B4E55">
        <w:rPr>
          <w:i/>
          <w:szCs w:val="28"/>
          <w:lang w:val="en-US"/>
        </w:rPr>
        <w:t>S</w:t>
      </w:r>
      <w:r w:rsidRPr="004B4E55">
        <w:rPr>
          <w:szCs w:val="28"/>
        </w:rPr>
        <w:t>.</w:t>
      </w:r>
      <w:proofErr w:type="gramEnd"/>
      <w:r w:rsidRPr="004B4E55">
        <w:rPr>
          <w:szCs w:val="28"/>
        </w:rPr>
        <w:t xml:space="preserve"> Под полной мощностью участка понимают максимально возможную мощность при </w:t>
      </w:r>
      <w:proofErr w:type="gramStart"/>
      <w:r w:rsidRPr="004B4E55">
        <w:rPr>
          <w:szCs w:val="28"/>
        </w:rPr>
        <w:t>заданных</w:t>
      </w:r>
      <w:proofErr w:type="gramEnd"/>
      <w:r w:rsidRPr="004B4E55">
        <w:rPr>
          <w:szCs w:val="28"/>
        </w:rPr>
        <w:t xml:space="preserve"> напряжении </w:t>
      </w:r>
      <w:r w:rsidRPr="004B4E55">
        <w:rPr>
          <w:i/>
          <w:szCs w:val="28"/>
        </w:rPr>
        <w:t>U</w:t>
      </w:r>
      <w:r w:rsidRPr="004B4E55">
        <w:rPr>
          <w:szCs w:val="28"/>
        </w:rPr>
        <w:t xml:space="preserve"> и токе </w:t>
      </w:r>
      <w:r w:rsidRPr="004B4E55">
        <w:rPr>
          <w:i/>
          <w:szCs w:val="28"/>
          <w:lang w:val="en-US"/>
        </w:rPr>
        <w:t>I</w:t>
      </w:r>
      <w:r w:rsidRPr="004B4E55">
        <w:rPr>
          <w:szCs w:val="28"/>
        </w:rPr>
        <w:t xml:space="preserve">. Очевидно, что максимальная </w:t>
      </w:r>
      <w:r w:rsidRPr="004B4E55">
        <w:rPr>
          <w:szCs w:val="28"/>
        </w:rPr>
        <w:lastRenderedPageBreak/>
        <w:t xml:space="preserve">мощность получается при </w:t>
      </w:r>
      <w:proofErr w:type="spellStart"/>
      <w:r w:rsidRPr="004B4E55">
        <w:rPr>
          <w:szCs w:val="28"/>
          <w:lang w:val="en-US"/>
        </w:rPr>
        <w:t>cos</w:t>
      </w:r>
      <w:proofErr w:type="spellEnd"/>
      <w:r w:rsidRPr="004B4E55">
        <w:rPr>
          <w:i/>
          <w:szCs w:val="28"/>
          <w:lang w:val="en-US"/>
        </w:rPr>
        <w:sym w:font="Symbol" w:char="006A"/>
      </w:r>
      <w:r w:rsidRPr="004B4E55">
        <w:rPr>
          <w:szCs w:val="28"/>
        </w:rPr>
        <w:t>=</w:t>
      </w:r>
      <w:r w:rsidRPr="004B4E55">
        <w:rPr>
          <w:szCs w:val="28"/>
          <w:lang w:val="en-US"/>
        </w:rPr>
        <w:t>l</w:t>
      </w:r>
      <w:r w:rsidRPr="004B4E55">
        <w:rPr>
          <w:szCs w:val="28"/>
        </w:rPr>
        <w:t>, т.е. при отсутствии сдвига фаз между напряжением и током:</w:t>
      </w:r>
    </w:p>
    <w:p w:rsidR="00C40B5D" w:rsidRPr="004B4E55" w:rsidRDefault="00C40B5D" w:rsidP="00C40B5D">
      <w:pPr>
        <w:keepNext/>
        <w:suppressLineNumbers/>
        <w:ind w:firstLine="851"/>
        <w:jc w:val="center"/>
        <w:rPr>
          <w:szCs w:val="28"/>
        </w:rPr>
      </w:pPr>
    </w:p>
    <w:p w:rsidR="00C40B5D" w:rsidRPr="004B4E55" w:rsidRDefault="00C40B5D" w:rsidP="00C40B5D">
      <w:pPr>
        <w:keepNext/>
        <w:suppressLineNumbers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     </w:t>
      </w:r>
      <w:r w:rsidRPr="004B4E55">
        <w:rPr>
          <w:i/>
          <w:szCs w:val="28"/>
          <w:lang w:val="en-US"/>
        </w:rPr>
        <w:t>S</w:t>
      </w:r>
      <w:r w:rsidRPr="004B4E55">
        <w:rPr>
          <w:szCs w:val="28"/>
        </w:rPr>
        <w:t>=</w:t>
      </w:r>
      <w:r w:rsidRPr="004B4E55">
        <w:rPr>
          <w:i/>
          <w:szCs w:val="28"/>
          <w:lang w:val="en-US"/>
        </w:rPr>
        <w:t>UI</w:t>
      </w:r>
      <w:r w:rsidRPr="004B4E55">
        <w:rPr>
          <w:szCs w:val="28"/>
        </w:rPr>
        <w:t xml:space="preserve">                                        (4.24)</w:t>
      </w:r>
    </w:p>
    <w:p w:rsidR="00C40B5D" w:rsidRPr="004B4E55" w:rsidRDefault="00C40B5D" w:rsidP="00C40B5D">
      <w:pPr>
        <w:keepNext/>
        <w:suppressLineNumbers/>
        <w:ind w:firstLine="851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proofErr w:type="gramStart"/>
      <w:r w:rsidRPr="004B4E55">
        <w:rPr>
          <w:szCs w:val="28"/>
        </w:rPr>
        <w:t>Необходимость во введении этой мощности объясняется тем, что при конструировании электрических устройств, ап</w:t>
      </w:r>
      <w:r w:rsidRPr="004B4E55">
        <w:rPr>
          <w:szCs w:val="28"/>
        </w:rPr>
        <w:softHyphen/>
        <w:t>паратов, сетей и т.п. их рассчитывают на определенное но</w:t>
      </w:r>
      <w:r w:rsidRPr="004B4E55">
        <w:rPr>
          <w:szCs w:val="28"/>
        </w:rPr>
        <w:softHyphen/>
        <w:t xml:space="preserve">минальное напряжение </w:t>
      </w:r>
      <w:r w:rsidRPr="004B4E55">
        <w:rPr>
          <w:i/>
          <w:szCs w:val="28"/>
          <w:lang w:val="en-US"/>
        </w:rPr>
        <w:t>U</w:t>
      </w:r>
      <w:r w:rsidRPr="004B4E55">
        <w:rPr>
          <w:i/>
          <w:szCs w:val="28"/>
          <w:vertAlign w:val="subscript"/>
        </w:rPr>
        <w:t>ном</w:t>
      </w:r>
      <w:r w:rsidRPr="004B4E55">
        <w:rPr>
          <w:i/>
          <w:szCs w:val="28"/>
        </w:rPr>
        <w:t xml:space="preserve"> </w:t>
      </w:r>
      <w:r w:rsidRPr="004B4E55">
        <w:rPr>
          <w:szCs w:val="28"/>
        </w:rPr>
        <w:t xml:space="preserve">и определенный номинальный ток </w:t>
      </w:r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vertAlign w:val="subscript"/>
        </w:rPr>
        <w:t xml:space="preserve">ном </w:t>
      </w:r>
      <w:r w:rsidRPr="004B4E55">
        <w:rPr>
          <w:szCs w:val="28"/>
        </w:rPr>
        <w:t xml:space="preserve">и их произведение </w:t>
      </w:r>
      <w:r w:rsidRPr="004B4E55">
        <w:rPr>
          <w:i/>
          <w:szCs w:val="28"/>
          <w:lang w:val="en-US"/>
        </w:rPr>
        <w:t>U</w:t>
      </w:r>
      <w:r w:rsidRPr="004B4E55">
        <w:rPr>
          <w:i/>
          <w:szCs w:val="28"/>
          <w:vertAlign w:val="subscript"/>
        </w:rPr>
        <w:t>ном</w:t>
      </w:r>
      <w:r w:rsidRPr="004B4E55">
        <w:rPr>
          <w:szCs w:val="28"/>
        </w:rPr>
        <w:sym w:font="Symbol" w:char="00D7"/>
      </w:r>
      <w:r w:rsidRPr="004B4E55">
        <w:rPr>
          <w:i/>
          <w:szCs w:val="28"/>
        </w:rPr>
        <w:t xml:space="preserve"> </w:t>
      </w:r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vertAlign w:val="subscript"/>
        </w:rPr>
        <w:t>ном</w:t>
      </w:r>
      <w:r w:rsidRPr="004B4E55">
        <w:rPr>
          <w:szCs w:val="28"/>
        </w:rPr>
        <w:t>=</w:t>
      </w:r>
      <w:r w:rsidRPr="004B4E55">
        <w:rPr>
          <w:i/>
          <w:szCs w:val="28"/>
          <w:lang w:val="en-US"/>
        </w:rPr>
        <w:t>S</w:t>
      </w:r>
      <w:r w:rsidRPr="004B4E55">
        <w:rPr>
          <w:i/>
          <w:szCs w:val="28"/>
          <w:vertAlign w:val="subscript"/>
        </w:rPr>
        <w:t>ном</w:t>
      </w:r>
      <w:r w:rsidRPr="004B4E55">
        <w:rPr>
          <w:szCs w:val="28"/>
        </w:rPr>
        <w:t xml:space="preserve"> дает максималь</w:t>
      </w:r>
      <w:r w:rsidRPr="004B4E55">
        <w:rPr>
          <w:szCs w:val="28"/>
        </w:rPr>
        <w:softHyphen/>
        <w:t>но возможную мощность данного устройства (полная мощ</w:t>
      </w:r>
      <w:r w:rsidRPr="004B4E55">
        <w:rPr>
          <w:szCs w:val="28"/>
        </w:rPr>
        <w:softHyphen/>
        <w:t xml:space="preserve">ность </w:t>
      </w:r>
      <w:r w:rsidRPr="004B4E55">
        <w:rPr>
          <w:i/>
          <w:szCs w:val="28"/>
          <w:lang w:val="en-US"/>
        </w:rPr>
        <w:t>S</w:t>
      </w:r>
      <w:r w:rsidRPr="004B4E55">
        <w:rPr>
          <w:i/>
          <w:szCs w:val="28"/>
          <w:vertAlign w:val="subscript"/>
        </w:rPr>
        <w:t>ном</w:t>
      </w:r>
      <w:r w:rsidRPr="004B4E55">
        <w:rPr>
          <w:szCs w:val="28"/>
        </w:rPr>
        <w:t xml:space="preserve"> указывается в паспорте большинства электриче</w:t>
      </w:r>
      <w:r w:rsidRPr="004B4E55">
        <w:rPr>
          <w:szCs w:val="28"/>
        </w:rPr>
        <w:softHyphen/>
        <w:t>ских устройств переменного тока).</w:t>
      </w:r>
      <w:proofErr w:type="gramEnd"/>
      <w:r w:rsidRPr="004B4E55">
        <w:rPr>
          <w:szCs w:val="28"/>
        </w:rPr>
        <w:t xml:space="preserve"> Для отличия полной мощности от других мощностей ее единицу называют вольт-ампер и сокращенно обозначают</w:t>
      </w:r>
      <w:proofErr w:type="gramStart"/>
      <w:r w:rsidRPr="004B4E55">
        <w:rPr>
          <w:szCs w:val="28"/>
        </w:rPr>
        <w:t xml:space="preserve"> В</w:t>
      </w:r>
      <w:proofErr w:type="gramEnd"/>
      <w:r w:rsidRPr="004B4E55">
        <w:rPr>
          <w:szCs w:val="28"/>
        </w:rPr>
        <w:sym w:font="Symbol" w:char="00D7"/>
      </w:r>
      <w:r w:rsidRPr="004B4E55">
        <w:rPr>
          <w:szCs w:val="28"/>
        </w:rPr>
        <w:t>А.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  <w:lang w:val="kk-KZ"/>
        </w:rPr>
        <w:t xml:space="preserve">Есть </w:t>
      </w:r>
      <w:r w:rsidRPr="004B4E55">
        <w:rPr>
          <w:szCs w:val="28"/>
        </w:rPr>
        <w:t>формулы, связывающие эти мощности:</w:t>
      </w:r>
    </w:p>
    <w:p w:rsidR="00C40B5D" w:rsidRPr="004B4E55" w:rsidRDefault="00C40B5D" w:rsidP="00C40B5D">
      <w:pPr>
        <w:keepNext/>
        <w:suppressLineNumbers/>
        <w:jc w:val="center"/>
        <w:rPr>
          <w:i/>
          <w:szCs w:val="28"/>
        </w:rPr>
      </w:pPr>
    </w:p>
    <w:p w:rsidR="00C40B5D" w:rsidRPr="004B4E55" w:rsidRDefault="00C40B5D" w:rsidP="00C40B5D">
      <w:pPr>
        <w:keepNext/>
        <w:suppressLineNumbers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</w:t>
      </w:r>
      <w:r w:rsidRPr="004B4E55">
        <w:rPr>
          <w:i/>
          <w:color w:val="000000"/>
          <w:spacing w:val="2"/>
          <w:position w:val="-14"/>
          <w:szCs w:val="28"/>
          <w:lang w:val="en-US"/>
        </w:rPr>
        <w:object w:dxaOrig="1740" w:dyaOrig="520">
          <v:shape id="_x0000_i1026" type="#_x0000_t75" style="width:87pt;height:26.25pt" o:ole="" fillcolor="window">
            <v:imagedata r:id="rId7" o:title=""/>
          </v:shape>
          <o:OLEObject Type="Embed" ProgID="Equation.3" ShapeID="_x0000_i1026" DrawAspect="Content" ObjectID="_1479718445" r:id="rId8"/>
        </w:object>
      </w:r>
      <w:r w:rsidRPr="004B4E55">
        <w:rPr>
          <w:szCs w:val="28"/>
        </w:rPr>
        <w:t xml:space="preserve"> и </w:t>
      </w:r>
      <w:r w:rsidRPr="004B4E55">
        <w:rPr>
          <w:i/>
          <w:color w:val="000000"/>
          <w:spacing w:val="2"/>
          <w:position w:val="-28"/>
          <w:szCs w:val="28"/>
          <w:lang w:val="en-US"/>
        </w:rPr>
        <w:object w:dxaOrig="1460" w:dyaOrig="740">
          <v:shape id="_x0000_i1027" type="#_x0000_t75" style="width:72.75pt;height:36.75pt" o:ole="" fillcolor="window">
            <v:imagedata r:id="rId9" o:title=""/>
          </v:shape>
          <o:OLEObject Type="Embed" ProgID="Equation.3" ShapeID="_x0000_i1027" DrawAspect="Content" ObjectID="_1479718446" r:id="rId10"/>
        </w:object>
      </w:r>
      <w:r w:rsidRPr="004B4E55">
        <w:rPr>
          <w:szCs w:val="28"/>
        </w:rPr>
        <w:t xml:space="preserve">                    (4.25)</w:t>
      </w:r>
    </w:p>
    <w:p w:rsidR="00C40B5D" w:rsidRPr="004B4E55" w:rsidRDefault="00C40B5D" w:rsidP="00C40B5D">
      <w:pPr>
        <w:keepNext/>
        <w:suppressLineNumbers/>
        <w:ind w:firstLine="851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4.7.4 Мощность в комплексной форме. Все расчетные формулы для мощностей можно получать в комплексной форме.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Составим произведение </w:t>
      </w:r>
      <w:r w:rsidRPr="004B4E55">
        <w:rPr>
          <w:color w:val="000000"/>
          <w:spacing w:val="2"/>
          <w:position w:val="-12"/>
          <w:szCs w:val="28"/>
          <w:lang w:val="en-US"/>
        </w:rPr>
        <w:object w:dxaOrig="720" w:dyaOrig="400">
          <v:shape id="_x0000_i1028" type="#_x0000_t75" style="width:36pt;height:20.25pt" o:ole="" fillcolor="window">
            <v:imagedata r:id="rId11" o:title=""/>
          </v:shape>
          <o:OLEObject Type="Embed" ProgID="Equation.3" ShapeID="_x0000_i1028" DrawAspect="Content" ObjectID="_1479718447" r:id="rId12"/>
        </w:object>
      </w:r>
      <w:r w:rsidRPr="004B4E55">
        <w:rPr>
          <w:szCs w:val="28"/>
        </w:rPr>
        <w:t xml:space="preserve">, где </w:t>
      </w:r>
      <w:r w:rsidRPr="004B4E55">
        <w:rPr>
          <w:color w:val="000000"/>
          <w:spacing w:val="2"/>
          <w:position w:val="-12"/>
          <w:szCs w:val="28"/>
          <w:lang w:val="en-US"/>
        </w:rPr>
        <w:object w:dxaOrig="1339" w:dyaOrig="460">
          <v:shape id="_x0000_i1029" type="#_x0000_t75" style="width:66.75pt;height:23.25pt" o:ole="" fillcolor="window">
            <v:imagedata r:id="rId13" o:title=""/>
          </v:shape>
          <o:OLEObject Type="Embed" ProgID="Equation.3" ShapeID="_x0000_i1029" DrawAspect="Content" ObjectID="_1479718448" r:id="rId14"/>
        </w:object>
      </w:r>
      <w:r w:rsidRPr="004B4E55">
        <w:rPr>
          <w:szCs w:val="28"/>
        </w:rPr>
        <w:t xml:space="preserve"> </w:t>
      </w: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сопряженное комплексное значение тока. Произведение</w:t>
      </w:r>
    </w:p>
    <w:p w:rsidR="00C40B5D" w:rsidRPr="004B4E55" w:rsidRDefault="00C40B5D" w:rsidP="00C40B5D">
      <w:pPr>
        <w:keepNext/>
        <w:suppressLineNumbers/>
        <w:ind w:firstLine="720"/>
        <w:jc w:val="center"/>
        <w:rPr>
          <w:szCs w:val="28"/>
        </w:rPr>
      </w:pPr>
    </w:p>
    <w:p w:rsidR="00C40B5D" w:rsidRPr="004B4E55" w:rsidRDefault="00C40B5D" w:rsidP="00C40B5D">
      <w:pPr>
        <w:pStyle w:val="2"/>
        <w:keepNext/>
        <w:suppressLineNumbers/>
        <w:ind w:firstLine="720"/>
        <w:jc w:val="center"/>
        <w:rPr>
          <w:szCs w:val="28"/>
          <w:lang w:val="en-US"/>
        </w:rPr>
      </w:pPr>
      <w:r w:rsidRPr="004B4E55">
        <w:rPr>
          <w:position w:val="-12"/>
          <w:szCs w:val="28"/>
          <w:lang w:val="en-US"/>
        </w:rPr>
        <w:object w:dxaOrig="5100" w:dyaOrig="460">
          <v:shape id="_x0000_i1030" type="#_x0000_t75" style="width:255pt;height:23.25pt" o:ole="" fillcolor="window">
            <v:imagedata r:id="rId15" o:title=""/>
          </v:shape>
          <o:OLEObject Type="Embed" ProgID="Equation.3" ShapeID="_x0000_i1030" DrawAspect="Content" ObjectID="_1479718449" r:id="rId16"/>
        </w:object>
      </w:r>
    </w:p>
    <w:p w:rsidR="00C40B5D" w:rsidRPr="004B4E55" w:rsidRDefault="00C40B5D" w:rsidP="00C40B5D">
      <w:pPr>
        <w:pStyle w:val="2"/>
        <w:keepNext/>
        <w:suppressLineNumbers/>
        <w:ind w:firstLine="720"/>
        <w:jc w:val="center"/>
        <w:rPr>
          <w:szCs w:val="28"/>
          <w:lang w:val="en-US"/>
        </w:rPr>
      </w:pPr>
    </w:p>
    <w:p w:rsidR="00C40B5D" w:rsidRPr="004B4E55" w:rsidRDefault="00C40B5D" w:rsidP="00C40B5D">
      <w:pPr>
        <w:keepNext/>
        <w:suppressLineNumbers/>
        <w:ind w:firstLine="720"/>
        <w:jc w:val="center"/>
        <w:rPr>
          <w:szCs w:val="28"/>
        </w:rPr>
      </w:pPr>
      <w:r w:rsidRPr="004B4E55">
        <w:rPr>
          <w:szCs w:val="28"/>
        </w:rPr>
        <w:t>=</w:t>
      </w:r>
      <w:proofErr w:type="spellStart"/>
      <w:r w:rsidRPr="004B4E55">
        <w:rPr>
          <w:i/>
          <w:szCs w:val="28"/>
          <w:lang w:val="en-US"/>
        </w:rPr>
        <w:t>UI</w:t>
      </w:r>
      <w:r w:rsidRPr="004B4E55">
        <w:rPr>
          <w:szCs w:val="28"/>
          <w:lang w:val="en-US"/>
        </w:rPr>
        <w:t>cos</w:t>
      </w:r>
      <w:proofErr w:type="spellEnd"/>
      <w:r w:rsidRPr="004B4E55">
        <w:rPr>
          <w:i/>
          <w:szCs w:val="28"/>
          <w:lang w:val="en-US"/>
        </w:rPr>
        <w:sym w:font="Symbol" w:char="006A"/>
      </w:r>
      <w:r w:rsidRPr="004B4E55">
        <w:rPr>
          <w:szCs w:val="28"/>
        </w:rPr>
        <w:t>+</w:t>
      </w:r>
      <w:proofErr w:type="spellStart"/>
      <w:r w:rsidRPr="004B4E55">
        <w:rPr>
          <w:i/>
          <w:szCs w:val="28"/>
          <w:lang w:val="en-US"/>
        </w:rPr>
        <w:t>jUI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i/>
          <w:szCs w:val="28"/>
          <w:lang w:val="en-US"/>
        </w:rPr>
        <w:sym w:font="Symbol" w:char="006A"/>
      </w:r>
      <w:r w:rsidRPr="004B4E55">
        <w:rPr>
          <w:szCs w:val="28"/>
        </w:rPr>
        <w:t>=</w:t>
      </w:r>
      <w:r w:rsidRPr="004B4E55">
        <w:rPr>
          <w:i/>
          <w:szCs w:val="28"/>
          <w:lang w:val="en-US"/>
        </w:rPr>
        <w:t>P</w:t>
      </w:r>
      <w:r w:rsidRPr="004B4E55">
        <w:rPr>
          <w:szCs w:val="28"/>
        </w:rPr>
        <w:t>+</w:t>
      </w:r>
      <w:proofErr w:type="spellStart"/>
      <w:r w:rsidRPr="004B4E55">
        <w:rPr>
          <w:i/>
          <w:szCs w:val="28"/>
          <w:lang w:val="en-US"/>
        </w:rPr>
        <w:t>jQ</w:t>
      </w:r>
      <w:proofErr w:type="spellEnd"/>
      <w:r w:rsidRPr="004B4E55">
        <w:rPr>
          <w:szCs w:val="28"/>
        </w:rPr>
        <w:t>.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С другой стороны, </w:t>
      </w:r>
      <w:r w:rsidRPr="004B4E55">
        <w:rPr>
          <w:color w:val="000000"/>
          <w:spacing w:val="2"/>
          <w:position w:val="-12"/>
          <w:szCs w:val="28"/>
          <w:lang w:val="en-US"/>
        </w:rPr>
        <w:object w:dxaOrig="3080" w:dyaOrig="460">
          <v:shape id="_x0000_i1031" type="#_x0000_t75" style="width:153.75pt;height:23.25pt" o:ole="" fillcolor="window">
            <v:imagedata r:id="rId17" o:title=""/>
          </v:shape>
          <o:OLEObject Type="Embed" ProgID="Equation.3" ShapeID="_x0000_i1031" DrawAspect="Content" ObjectID="_1479718450" r:id="rId18"/>
        </w:object>
      </w:r>
      <w:r w:rsidRPr="004B4E55">
        <w:rPr>
          <w:szCs w:val="28"/>
        </w:rPr>
        <w:t xml:space="preserve">, где </w:t>
      </w:r>
      <w:r w:rsidRPr="004B4E55">
        <w:rPr>
          <w:color w:val="000000"/>
          <w:spacing w:val="2"/>
          <w:position w:val="-10"/>
          <w:szCs w:val="28"/>
        </w:rPr>
        <w:object w:dxaOrig="260" w:dyaOrig="380">
          <v:shape id="_x0000_i1032" type="#_x0000_t75" style="width:12.75pt;height:18.75pt" o:ole="">
            <v:imagedata r:id="rId19" o:title=""/>
          </v:shape>
          <o:OLEObject Type="Embed" ProgID="Equation.3" ShapeID="_x0000_i1032" DrawAspect="Content" ObjectID="_1479718451" r:id="rId20"/>
        </w:object>
      </w:r>
      <w:r w:rsidRPr="004B4E55">
        <w:rPr>
          <w:szCs w:val="28"/>
        </w:rPr>
        <w:t xml:space="preserve"> называется комплексной мощностью. Таким образом,</w:t>
      </w:r>
    </w:p>
    <w:p w:rsidR="00C40B5D" w:rsidRPr="004B4E55" w:rsidRDefault="00C40B5D" w:rsidP="00C40B5D">
      <w:pPr>
        <w:keepNext/>
        <w:suppressLineNumbers/>
        <w:jc w:val="center"/>
        <w:rPr>
          <w:szCs w:val="28"/>
        </w:rPr>
      </w:pPr>
    </w:p>
    <w:p w:rsidR="00C40B5D" w:rsidRPr="004B4E55" w:rsidRDefault="00C40B5D" w:rsidP="00C40B5D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position w:val="-12"/>
          <w:szCs w:val="28"/>
          <w:lang w:val="en-US"/>
        </w:rPr>
        <w:object w:dxaOrig="3060" w:dyaOrig="460">
          <v:shape id="_x0000_i1033" type="#_x0000_t75" style="width:153pt;height:23.25pt" o:ole="" fillcolor="window">
            <v:imagedata r:id="rId21" o:title=""/>
          </v:shape>
          <o:OLEObject Type="Embed" ProgID="Equation.3" ShapeID="_x0000_i1033" DrawAspect="Content" ObjectID="_1479718452" r:id="rId22"/>
        </w:object>
      </w:r>
    </w:p>
    <w:p w:rsidR="00C40B5D" w:rsidRPr="004B4E55" w:rsidRDefault="00C40B5D" w:rsidP="00C40B5D">
      <w:pPr>
        <w:keepNext/>
        <w:suppressLineNumbers/>
        <w:ind w:firstLine="851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/>
          <w:iCs/>
          <w:szCs w:val="28"/>
          <w:lang w:val="en-US"/>
        </w:rPr>
        <w:t>P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Re</w:t>
      </w:r>
      <w:r w:rsidRPr="004B4E55">
        <w:rPr>
          <w:iCs/>
          <w:szCs w:val="28"/>
        </w:rPr>
        <w:t>(</w:t>
      </w:r>
      <w:r w:rsidRPr="004B4E55">
        <w:rPr>
          <w:color w:val="000000"/>
          <w:spacing w:val="2"/>
          <w:position w:val="-12"/>
          <w:szCs w:val="28"/>
        </w:rPr>
        <w:object w:dxaOrig="760" w:dyaOrig="400">
          <v:shape id="_x0000_i1034" type="#_x0000_t75" style="width:38.25pt;height:20.25pt" o:ole="">
            <v:imagedata r:id="rId23" o:title=""/>
          </v:shape>
          <o:OLEObject Type="Embed" ProgID="Equation.3" ShapeID="_x0000_i1034" DrawAspect="Content" ObjectID="_1479718453" r:id="rId24"/>
        </w:object>
      </w:r>
      <w:r w:rsidRPr="004B4E55">
        <w:rPr>
          <w:iCs/>
          <w:szCs w:val="28"/>
        </w:rPr>
        <w:t xml:space="preserve">); </w:t>
      </w:r>
      <w:r w:rsidRPr="004B4E55">
        <w:rPr>
          <w:i/>
          <w:iCs/>
          <w:szCs w:val="28"/>
          <w:lang w:val="en-US"/>
        </w:rPr>
        <w:t>Q</w:t>
      </w:r>
      <w:r w:rsidRPr="004B4E55">
        <w:rPr>
          <w:iCs/>
          <w:szCs w:val="28"/>
        </w:rPr>
        <w:t xml:space="preserve"> =</w:t>
      </w:r>
      <w:proofErr w:type="spellStart"/>
      <w:r w:rsidRPr="004B4E55">
        <w:rPr>
          <w:iCs/>
          <w:szCs w:val="28"/>
          <w:lang w:val="en-US"/>
        </w:rPr>
        <w:t>Im</w:t>
      </w:r>
      <w:proofErr w:type="spellEnd"/>
      <w:r w:rsidRPr="004B4E55">
        <w:rPr>
          <w:iCs/>
          <w:szCs w:val="28"/>
        </w:rPr>
        <w:t>(</w:t>
      </w:r>
      <w:r w:rsidRPr="004B4E55">
        <w:rPr>
          <w:color w:val="000000"/>
          <w:spacing w:val="2"/>
          <w:position w:val="-12"/>
          <w:szCs w:val="28"/>
        </w:rPr>
        <w:object w:dxaOrig="760" w:dyaOrig="400">
          <v:shape id="_x0000_i1035" type="#_x0000_t75" style="width:38.25pt;height:20.25pt" o:ole="">
            <v:imagedata r:id="rId23" o:title=""/>
          </v:shape>
          <o:OLEObject Type="Embed" ProgID="Equation.3" ShapeID="_x0000_i1035" DrawAspect="Content" ObjectID="_1479718454" r:id="rId25"/>
        </w:object>
      </w:r>
      <w:r w:rsidRPr="004B4E55">
        <w:rPr>
          <w:iCs/>
          <w:szCs w:val="28"/>
        </w:rPr>
        <w:t>) (</w:t>
      </w:r>
      <w:r w:rsidRPr="004B4E55">
        <w:rPr>
          <w:iCs/>
          <w:szCs w:val="28"/>
          <w:lang w:val="en-US"/>
        </w:rPr>
        <w:t>Re</w:t>
      </w:r>
      <w:r w:rsidRPr="004B4E55">
        <w:rPr>
          <w:iCs/>
          <w:szCs w:val="28"/>
        </w:rPr>
        <w:t xml:space="preserve"> </w:t>
      </w:r>
      <w:r w:rsidRPr="004B4E55">
        <w:rPr>
          <w:iCs/>
          <w:szCs w:val="28"/>
          <w:lang w:val="en-US"/>
        </w:rPr>
        <w:sym w:font="Symbol" w:char="002D"/>
      </w:r>
      <w:r w:rsidRPr="004B4E55">
        <w:rPr>
          <w:iCs/>
          <w:szCs w:val="28"/>
        </w:rPr>
        <w:t xml:space="preserve"> действительная часть; </w:t>
      </w:r>
      <w:proofErr w:type="spellStart"/>
      <w:r w:rsidRPr="004B4E55">
        <w:rPr>
          <w:iCs/>
          <w:szCs w:val="28"/>
          <w:lang w:val="en-US"/>
        </w:rPr>
        <w:t>Im</w:t>
      </w:r>
      <w:proofErr w:type="spellEnd"/>
      <w:r w:rsidRPr="004B4E55">
        <w:rPr>
          <w:iCs/>
          <w:szCs w:val="28"/>
        </w:rPr>
        <w:t xml:space="preserve"> </w:t>
      </w:r>
      <w:r w:rsidRPr="004B4E55">
        <w:rPr>
          <w:iCs/>
          <w:szCs w:val="28"/>
          <w:lang w:val="en-US"/>
        </w:rPr>
        <w:sym w:font="Symbol" w:char="002D"/>
      </w:r>
      <w:r w:rsidRPr="004B4E55">
        <w:rPr>
          <w:iCs/>
          <w:szCs w:val="28"/>
        </w:rPr>
        <w:t xml:space="preserve"> мнимая часть).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4.4.5 Баланс мощностей. Из закона сохранения энергии следует, что активная мощность источников равна активной мощности приемников, т.е.</w:t>
      </w:r>
    </w:p>
    <w:p w:rsidR="00C40B5D" w:rsidRPr="004B4E55" w:rsidRDefault="00C40B5D" w:rsidP="00C40B5D">
      <w:pPr>
        <w:keepNext/>
        <w:suppressLineNumbers/>
        <w:ind w:firstLine="720"/>
        <w:jc w:val="center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center"/>
        <w:rPr>
          <w:szCs w:val="28"/>
        </w:rPr>
      </w:pPr>
      <w:r w:rsidRPr="004B4E55">
        <w:rPr>
          <w:iCs/>
          <w:szCs w:val="28"/>
          <w:lang w:val="en-US"/>
        </w:rPr>
        <w:sym w:font="Symbol" w:char="00E5"/>
      </w:r>
      <w:r w:rsidRPr="004B4E55">
        <w:rPr>
          <w:i/>
          <w:szCs w:val="28"/>
          <w:lang w:val="en-US"/>
        </w:rPr>
        <w:t>P</w:t>
      </w:r>
      <w:r w:rsidRPr="004B4E55">
        <w:rPr>
          <w:i/>
          <w:szCs w:val="28"/>
          <w:vertAlign w:val="subscript"/>
        </w:rPr>
        <w:t>И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sym w:font="Symbol" w:char="00E5"/>
      </w:r>
      <w:r w:rsidRPr="004B4E55">
        <w:rPr>
          <w:i/>
          <w:szCs w:val="28"/>
          <w:lang w:val="en-US"/>
        </w:rPr>
        <w:t>P</w:t>
      </w:r>
      <w:r w:rsidRPr="004B4E55">
        <w:rPr>
          <w:i/>
          <w:szCs w:val="28"/>
          <w:vertAlign w:val="subscript"/>
        </w:rPr>
        <w:t>П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sym w:font="Symbol" w:char="00E5"/>
      </w:r>
      <w:r w:rsidRPr="004B4E55">
        <w:rPr>
          <w:i/>
          <w:szCs w:val="28"/>
          <w:lang w:val="en-US"/>
        </w:rPr>
        <w:t>RI</w:t>
      </w:r>
      <w:r w:rsidRPr="004B4E55">
        <w:rPr>
          <w:iCs/>
          <w:szCs w:val="28"/>
          <w:vertAlign w:val="superscript"/>
        </w:rPr>
        <w:t>2</w:t>
      </w:r>
      <w:r w:rsidRPr="004B4E55">
        <w:rPr>
          <w:iCs/>
          <w:szCs w:val="28"/>
        </w:rPr>
        <w:t>.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Можно показать, что алгебраическая сумма реактивных мощностей источников равна алгебраической сумме реактивных мощностей приемников, т.е.</w:t>
      </w:r>
    </w:p>
    <w:p w:rsidR="00C40B5D" w:rsidRPr="004B4E55" w:rsidRDefault="00C40B5D" w:rsidP="00C40B5D">
      <w:pPr>
        <w:keepNext/>
        <w:suppressLineNumbers/>
        <w:ind w:firstLine="720"/>
        <w:jc w:val="center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center"/>
        <w:rPr>
          <w:szCs w:val="28"/>
        </w:rPr>
      </w:pPr>
      <w:r w:rsidRPr="004B4E55">
        <w:rPr>
          <w:iCs/>
          <w:szCs w:val="28"/>
          <w:lang w:val="en-US"/>
        </w:rPr>
        <w:sym w:font="Symbol" w:char="00E5"/>
      </w:r>
      <w:r w:rsidRPr="004B4E55">
        <w:rPr>
          <w:i/>
          <w:szCs w:val="28"/>
          <w:lang w:val="en-US"/>
        </w:rPr>
        <w:t>Q</w:t>
      </w:r>
      <w:r w:rsidRPr="004B4E55">
        <w:rPr>
          <w:i/>
          <w:szCs w:val="28"/>
          <w:vertAlign w:val="subscript"/>
        </w:rPr>
        <w:t>И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sym w:font="Symbol" w:char="00E5"/>
      </w:r>
      <w:r w:rsidRPr="004B4E55">
        <w:rPr>
          <w:i/>
          <w:szCs w:val="28"/>
          <w:lang w:val="en-US"/>
        </w:rPr>
        <w:t>Q</w:t>
      </w:r>
      <w:r w:rsidRPr="004B4E55">
        <w:rPr>
          <w:i/>
          <w:szCs w:val="28"/>
          <w:vertAlign w:val="subscript"/>
        </w:rPr>
        <w:t>П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sym w:font="Symbol" w:char="00E5"/>
      </w:r>
      <w:r w:rsidRPr="004B4E55">
        <w:rPr>
          <w:i/>
          <w:szCs w:val="28"/>
          <w:lang w:val="en-US"/>
        </w:rPr>
        <w:t>XI</w:t>
      </w:r>
      <w:r w:rsidRPr="004B4E55">
        <w:rPr>
          <w:iCs/>
          <w:szCs w:val="28"/>
          <w:vertAlign w:val="superscript"/>
        </w:rPr>
        <w:t>2</w:t>
      </w:r>
      <w:r w:rsidRPr="004B4E55">
        <w:rPr>
          <w:iCs/>
          <w:szCs w:val="28"/>
        </w:rPr>
        <w:t>.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Так как равны активные и реактивные мощности источников и приемников, то равны и их полные мощности:</w:t>
      </w:r>
    </w:p>
    <w:p w:rsidR="00C40B5D" w:rsidRPr="004B4E55" w:rsidRDefault="00C40B5D" w:rsidP="00C40B5D">
      <w:pPr>
        <w:keepNext/>
        <w:suppressLineNumbers/>
        <w:ind w:firstLine="720"/>
        <w:jc w:val="center"/>
        <w:rPr>
          <w:szCs w:val="28"/>
        </w:rPr>
      </w:pPr>
      <w:r w:rsidRPr="004B4E55">
        <w:rPr>
          <w:iCs/>
          <w:szCs w:val="28"/>
          <w:lang w:val="en-US"/>
        </w:rPr>
        <w:sym w:font="Symbol" w:char="00E5"/>
      </w:r>
      <w:r w:rsidRPr="004B4E55">
        <w:rPr>
          <w:i/>
          <w:szCs w:val="28"/>
          <w:lang w:val="en-US"/>
        </w:rPr>
        <w:t>S</w:t>
      </w:r>
      <w:r w:rsidRPr="004B4E55">
        <w:rPr>
          <w:i/>
          <w:szCs w:val="28"/>
          <w:vertAlign w:val="subscript"/>
        </w:rPr>
        <w:t>И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sym w:font="Symbol" w:char="00E5"/>
      </w:r>
      <w:r w:rsidRPr="004B4E55">
        <w:rPr>
          <w:i/>
          <w:szCs w:val="28"/>
          <w:lang w:val="en-US"/>
        </w:rPr>
        <w:t>S</w:t>
      </w:r>
      <w:r w:rsidRPr="004B4E55">
        <w:rPr>
          <w:i/>
          <w:szCs w:val="28"/>
          <w:vertAlign w:val="subscript"/>
        </w:rPr>
        <w:t>П</w:t>
      </w:r>
      <w:r w:rsidRPr="004B4E55">
        <w:rPr>
          <w:szCs w:val="28"/>
        </w:rPr>
        <w:t>.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Приведенные равенства называют балансом мощностей.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4.7.6 Коэффициент мощности. Коэффициентом мощности называют отношение активной мощности </w:t>
      </w:r>
      <w:proofErr w:type="gramStart"/>
      <w:r w:rsidRPr="004B4E55">
        <w:rPr>
          <w:i/>
          <w:szCs w:val="28"/>
        </w:rPr>
        <w:t>Р</w:t>
      </w:r>
      <w:proofErr w:type="gramEnd"/>
      <w:r w:rsidRPr="004B4E55">
        <w:rPr>
          <w:szCs w:val="28"/>
        </w:rPr>
        <w:t xml:space="preserve"> к полной мощности</w:t>
      </w:r>
    </w:p>
    <w:p w:rsidR="00C40B5D" w:rsidRPr="004B4E55" w:rsidRDefault="00C40B5D" w:rsidP="00C40B5D">
      <w:pPr>
        <w:keepNext/>
        <w:suppressLineNumbers/>
        <w:jc w:val="center"/>
        <w:rPr>
          <w:szCs w:val="28"/>
        </w:rPr>
      </w:pPr>
    </w:p>
    <w:p w:rsidR="00C40B5D" w:rsidRPr="004B4E55" w:rsidRDefault="00C40B5D" w:rsidP="00C40B5D">
      <w:pPr>
        <w:keepNext/>
        <w:suppressLineNumbers/>
        <w:jc w:val="center"/>
        <w:rPr>
          <w:szCs w:val="28"/>
        </w:rPr>
      </w:pPr>
      <w:r w:rsidRPr="004B4E55">
        <w:rPr>
          <w:iCs/>
          <w:szCs w:val="28"/>
          <w:lang w:val="ru-MO"/>
        </w:rPr>
        <w:t xml:space="preserve">                                                       </w:t>
      </w:r>
      <w:r w:rsidRPr="004B4E55">
        <w:rPr>
          <w:iCs/>
          <w:color w:val="000000"/>
          <w:spacing w:val="2"/>
          <w:position w:val="-28"/>
          <w:szCs w:val="28"/>
          <w:lang w:val="ru-MO"/>
        </w:rPr>
        <w:object w:dxaOrig="1160" w:dyaOrig="740">
          <v:shape id="_x0000_i1036" type="#_x0000_t75" style="width:57.75pt;height:36.75pt" o:ole="">
            <v:imagedata r:id="rId26" o:title=""/>
          </v:shape>
          <o:OLEObject Type="Embed" ProgID="Equation.3" ShapeID="_x0000_i1036" DrawAspect="Content" ObjectID="_1479718455" r:id="rId27"/>
        </w:object>
      </w:r>
      <w:r w:rsidRPr="004B4E55">
        <w:rPr>
          <w:iCs/>
          <w:szCs w:val="28"/>
          <w:lang w:val="ru-MO"/>
        </w:rPr>
        <w:t xml:space="preserve">                                       (4.26)</w:t>
      </w:r>
    </w:p>
    <w:p w:rsidR="00C40B5D" w:rsidRPr="004B4E55" w:rsidRDefault="00C40B5D" w:rsidP="00C40B5D">
      <w:pPr>
        <w:keepNext/>
        <w:suppressLineNumbers/>
        <w:ind w:firstLine="851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Коэффициент мощности показывает, какая часть электрической энергии необратимо преобразуется в другие виды и, в частности, используется на выполнение полезной работы.</w:t>
      </w: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</w:p>
    <w:p w:rsidR="00C40B5D" w:rsidRPr="004B4E55" w:rsidRDefault="00C40B5D" w:rsidP="00C40B5D">
      <w:pPr>
        <w:keepNext/>
        <w:suppressLineNumbers/>
        <w:ind w:firstLine="720"/>
        <w:jc w:val="both"/>
        <w:rPr>
          <w:szCs w:val="28"/>
        </w:rPr>
      </w:pPr>
    </w:p>
    <w:p w:rsidR="00C40B5D" w:rsidRDefault="00C40B5D" w:rsidP="00C40B5D">
      <w:bookmarkStart w:id="0" w:name="_GoBack"/>
      <w:bookmarkEnd w:id="0"/>
    </w:p>
    <w:sectPr w:rsidR="00C4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AA"/>
    <w:rsid w:val="006D3D3C"/>
    <w:rsid w:val="009414CA"/>
    <w:rsid w:val="00B13EAA"/>
    <w:rsid w:val="00C4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unhideWhenUsed/>
    <w:rsid w:val="00C40B5D"/>
    <w:pPr>
      <w:ind w:firstLine="853"/>
      <w:jc w:val="both"/>
    </w:pPr>
  </w:style>
  <w:style w:type="character" w:customStyle="1" w:styleId="20">
    <w:name w:val="Основной текст с отступом 2 Знак"/>
    <w:basedOn w:val="a0"/>
    <w:link w:val="2"/>
    <w:rsid w:val="00C40B5D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unhideWhenUsed/>
    <w:rsid w:val="00C40B5D"/>
    <w:pPr>
      <w:ind w:firstLine="853"/>
      <w:jc w:val="both"/>
    </w:pPr>
  </w:style>
  <w:style w:type="character" w:customStyle="1" w:styleId="20">
    <w:name w:val="Основной текст с отступом 2 Знак"/>
    <w:basedOn w:val="a0"/>
    <w:link w:val="2"/>
    <w:rsid w:val="00C40B5D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3648</Characters>
  <Application>Microsoft Office Word</Application>
  <DocSecurity>0</DocSecurity>
  <Lines>30</Lines>
  <Paragraphs>8</Paragraphs>
  <ScaleCrop>false</ScaleCrop>
  <Company>xxxx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Прохоренкова</dc:creator>
  <cp:keywords/>
  <dc:description/>
  <cp:lastModifiedBy>Надежда Прохоренкова</cp:lastModifiedBy>
  <cp:revision>3</cp:revision>
  <dcterms:created xsi:type="dcterms:W3CDTF">2014-12-10T05:56:00Z</dcterms:created>
  <dcterms:modified xsi:type="dcterms:W3CDTF">2014-12-10T05:58:00Z</dcterms:modified>
</cp:coreProperties>
</file>